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59E5" w14:textId="77777777" w:rsidR="007066BC" w:rsidRPr="007066BC" w:rsidRDefault="007066BC" w:rsidP="007066BC">
      <w:pPr>
        <w:pStyle w:val="a5"/>
        <w:rPr>
          <w:rFonts w:ascii="微软雅黑" w:eastAsia="微软雅黑" w:hAnsi="微软雅黑"/>
          <w:bCs w:val="0"/>
          <w:sz w:val="24"/>
          <w:lang w:eastAsia="zh-CN"/>
        </w:rPr>
      </w:pPr>
      <w:r w:rsidRPr="007066BC">
        <w:rPr>
          <w:rFonts w:ascii="微软雅黑" w:eastAsia="微软雅黑" w:hAnsi="微软雅黑" w:cs="微软雅黑" w:hint="eastAsia"/>
          <w:bCs w:val="0"/>
          <w:sz w:val="24"/>
          <w:lang w:eastAsia="zh-CN"/>
        </w:rPr>
        <w:t>新型球阀：</w:t>
      </w:r>
    </w:p>
    <w:p w14:paraId="17D4CF25" w14:textId="1E997492" w:rsidR="007066BC" w:rsidRPr="007066BC" w:rsidRDefault="007066BC" w:rsidP="007066BC">
      <w:pPr>
        <w:pStyle w:val="a5"/>
        <w:rPr>
          <w:rFonts w:ascii="微软雅黑" w:eastAsia="微软雅黑" w:hAnsi="微软雅黑"/>
          <w:bCs w:val="0"/>
          <w:sz w:val="24"/>
          <w:lang w:eastAsia="zh-CN"/>
        </w:rPr>
      </w:pPr>
      <w:r w:rsidRPr="007066BC">
        <w:rPr>
          <w:rFonts w:ascii="微软雅黑" w:eastAsia="微软雅黑" w:hAnsi="微软雅黑" w:cs="微软雅黑" w:hint="eastAsia"/>
          <w:bCs w:val="0"/>
          <w:sz w:val="24"/>
          <w:lang w:eastAsia="zh-CN"/>
        </w:rPr>
        <w:t>高压应用下的安全性</w:t>
      </w:r>
    </w:p>
    <w:p w14:paraId="33AD6554" w14:textId="77777777" w:rsidR="006E6B88" w:rsidRDefault="006E6B88" w:rsidP="009E4A88">
      <w:pPr>
        <w:pStyle w:val="a5"/>
        <w:rPr>
          <w:bCs w:val="0"/>
          <w:sz w:val="24"/>
          <w:lang w:eastAsia="zh-CN"/>
        </w:rPr>
      </w:pPr>
    </w:p>
    <w:p w14:paraId="64D12CCC" w14:textId="033B593D" w:rsidR="007066BC" w:rsidRPr="007066BC" w:rsidRDefault="007066BC" w:rsidP="002C4D92">
      <w:pPr>
        <w:pStyle w:val="a5"/>
        <w:rPr>
          <w:rFonts w:eastAsia="微软雅黑"/>
          <w:lang w:eastAsia="zh-CN"/>
        </w:rPr>
      </w:pPr>
      <w:r w:rsidRPr="007066BC">
        <w:rPr>
          <w:rFonts w:eastAsia="微软雅黑"/>
          <w:lang w:eastAsia="zh-CN"/>
        </w:rPr>
        <w:t>2022</w:t>
      </w:r>
      <w:r w:rsidRPr="007066BC">
        <w:rPr>
          <w:rFonts w:eastAsia="微软雅黑"/>
          <w:lang w:eastAsia="zh-CN"/>
        </w:rPr>
        <w:t>年</w:t>
      </w:r>
      <w:r w:rsidRPr="007066BC">
        <w:rPr>
          <w:rFonts w:eastAsia="微软雅黑"/>
          <w:lang w:eastAsia="zh-CN"/>
        </w:rPr>
        <w:t>12</w:t>
      </w:r>
      <w:r w:rsidRPr="007066BC">
        <w:rPr>
          <w:rFonts w:eastAsia="微软雅黑"/>
          <w:lang w:eastAsia="zh-CN"/>
        </w:rPr>
        <w:t>月，克林根堡。威卡（</w:t>
      </w:r>
      <w:r w:rsidRPr="007066BC">
        <w:rPr>
          <w:rFonts w:eastAsia="微软雅黑"/>
          <w:lang w:eastAsia="zh-CN"/>
        </w:rPr>
        <w:t>WIKA</w:t>
      </w:r>
      <w:r w:rsidRPr="007066BC">
        <w:rPr>
          <w:rFonts w:eastAsia="微软雅黑"/>
          <w:lang w:eastAsia="zh-CN"/>
        </w:rPr>
        <w:t>）的新型</w:t>
      </w:r>
      <w:r w:rsidRPr="007066BC">
        <w:rPr>
          <w:rFonts w:eastAsia="微软雅黑"/>
          <w:lang w:eastAsia="zh-CN"/>
        </w:rPr>
        <w:t>HPBV</w:t>
      </w:r>
      <w:r w:rsidRPr="007066BC">
        <w:rPr>
          <w:rFonts w:eastAsia="微软雅黑"/>
          <w:lang w:eastAsia="zh-CN"/>
        </w:rPr>
        <w:t>球阀专为各种应用而设计，无论是在过程工业、机械制造业</w:t>
      </w:r>
      <w:r>
        <w:rPr>
          <w:rFonts w:eastAsia="微软雅黑" w:hint="eastAsia"/>
          <w:lang w:eastAsia="zh-CN"/>
        </w:rPr>
        <w:t>，</w:t>
      </w:r>
      <w:r w:rsidRPr="007066BC">
        <w:rPr>
          <w:rFonts w:eastAsia="微软雅黑"/>
          <w:lang w:eastAsia="zh-CN"/>
        </w:rPr>
        <w:t>还是自动化领域，</w:t>
      </w:r>
      <w:r>
        <w:rPr>
          <w:rFonts w:eastAsia="微软雅黑" w:hint="eastAsia"/>
          <w:lang w:eastAsia="zh-CN"/>
        </w:rPr>
        <w:t>可</w:t>
      </w:r>
      <w:r w:rsidRPr="007066BC">
        <w:rPr>
          <w:rFonts w:eastAsia="微软雅黑"/>
          <w:lang w:eastAsia="zh-CN"/>
        </w:rPr>
        <w:t>适用</w:t>
      </w:r>
      <w:r>
        <w:rPr>
          <w:rFonts w:eastAsia="微软雅黑" w:hint="eastAsia"/>
          <w:lang w:eastAsia="zh-CN"/>
        </w:rPr>
        <w:t>于</w:t>
      </w:r>
      <w:r w:rsidRPr="007066BC">
        <w:rPr>
          <w:rFonts w:eastAsia="微软雅黑"/>
          <w:lang w:eastAsia="zh-CN"/>
        </w:rPr>
        <w:t>高达</w:t>
      </w:r>
      <w:r w:rsidRPr="007066BC">
        <w:rPr>
          <w:rFonts w:eastAsia="微软雅黑"/>
          <w:lang w:eastAsia="zh-CN"/>
        </w:rPr>
        <w:t>20000psi</w:t>
      </w:r>
      <w:r w:rsidRPr="007066BC">
        <w:rPr>
          <w:rFonts w:eastAsia="微软雅黑"/>
          <w:lang w:eastAsia="zh-CN"/>
        </w:rPr>
        <w:t>（</w:t>
      </w:r>
      <w:r w:rsidRPr="007066BC">
        <w:rPr>
          <w:rFonts w:eastAsia="微软雅黑"/>
          <w:lang w:eastAsia="zh-CN"/>
        </w:rPr>
        <w:t>137.9MPa</w:t>
      </w:r>
      <w:r w:rsidRPr="007066BC">
        <w:rPr>
          <w:rFonts w:eastAsia="微软雅黑"/>
          <w:lang w:eastAsia="zh-CN"/>
        </w:rPr>
        <w:t>）的高压应用。</w:t>
      </w:r>
    </w:p>
    <w:p w14:paraId="1E2F48B2" w14:textId="77777777" w:rsidR="005063C6" w:rsidRDefault="005063C6" w:rsidP="002C4D92">
      <w:pPr>
        <w:pStyle w:val="a5"/>
        <w:rPr>
          <w:lang w:eastAsia="zh-CN"/>
        </w:rPr>
      </w:pPr>
    </w:p>
    <w:p w14:paraId="405B5FD5" w14:textId="6FC42A0B" w:rsidR="00B62B85" w:rsidRPr="007066BC" w:rsidRDefault="007066BC" w:rsidP="002C4D92">
      <w:pPr>
        <w:pStyle w:val="a5"/>
        <w:rPr>
          <w:rFonts w:eastAsia="微软雅黑"/>
          <w:b w:val="0"/>
          <w:lang w:eastAsia="zh-CN"/>
        </w:rPr>
      </w:pPr>
      <w:r w:rsidRPr="007066BC">
        <w:rPr>
          <w:rFonts w:eastAsia="微软雅黑"/>
          <w:b w:val="0"/>
          <w:lang w:eastAsia="zh-CN"/>
        </w:rPr>
        <w:t>HPBV</w:t>
      </w:r>
      <w:r w:rsidRPr="007066BC">
        <w:rPr>
          <w:rFonts w:eastAsia="微软雅黑"/>
          <w:b w:val="0"/>
          <w:lang w:eastAsia="zh-CN"/>
        </w:rPr>
        <w:t>型具有多种孔径，可实现双向流动。具有坚固的设计，浮球、防爆阀杆和高质量的</w:t>
      </w:r>
      <w:r w:rsidRPr="007066BC">
        <w:rPr>
          <w:rFonts w:eastAsia="微软雅黑"/>
          <w:b w:val="0"/>
          <w:lang w:eastAsia="zh-CN"/>
        </w:rPr>
        <w:t>PTFE</w:t>
      </w:r>
      <w:r w:rsidRPr="007066BC">
        <w:rPr>
          <w:rFonts w:eastAsia="微软雅黑"/>
          <w:b w:val="0"/>
          <w:lang w:eastAsia="zh-CN"/>
        </w:rPr>
        <w:t>密封填料，为仪表提供了高度的安全性，延长了使用寿命。由</w:t>
      </w:r>
      <w:r w:rsidRPr="007066BC">
        <w:rPr>
          <w:rFonts w:eastAsia="微软雅黑"/>
          <w:b w:val="0"/>
          <w:lang w:eastAsia="zh-CN"/>
        </w:rPr>
        <w:t>PEEK</w:t>
      </w:r>
      <w:r w:rsidRPr="007066BC">
        <w:rPr>
          <w:rFonts w:eastAsia="微软雅黑"/>
          <w:b w:val="0"/>
          <w:lang w:eastAsia="zh-CN"/>
        </w:rPr>
        <w:t>制成的阀座兼具耐化学腐蚀性、耐热性和耐磨性。</w:t>
      </w:r>
    </w:p>
    <w:p w14:paraId="73140AC4" w14:textId="77777777" w:rsidR="007066BC" w:rsidRDefault="007066BC" w:rsidP="002C4D92">
      <w:pPr>
        <w:pStyle w:val="a5"/>
        <w:rPr>
          <w:b w:val="0"/>
          <w:lang w:eastAsia="zh-CN"/>
        </w:rPr>
      </w:pPr>
    </w:p>
    <w:p w14:paraId="50311BA2" w14:textId="43BD2CEE" w:rsidR="007066BC" w:rsidRPr="007066BC" w:rsidRDefault="007066BC" w:rsidP="002C4D92">
      <w:pPr>
        <w:pStyle w:val="a5"/>
        <w:rPr>
          <w:rFonts w:eastAsia="微软雅黑"/>
          <w:b w:val="0"/>
          <w:lang w:eastAsia="zh-CN"/>
        </w:rPr>
      </w:pPr>
      <w:r w:rsidRPr="007066BC">
        <w:rPr>
          <w:rFonts w:eastAsia="微软雅黑"/>
          <w:b w:val="0"/>
          <w:lang w:eastAsia="zh-CN"/>
        </w:rPr>
        <w:t>新阀门有两种连接类型：</w:t>
      </w:r>
      <w:r w:rsidRPr="007066BC">
        <w:rPr>
          <w:rFonts w:eastAsia="微软雅黑"/>
          <w:b w:val="0"/>
          <w:lang w:eastAsia="zh-CN"/>
        </w:rPr>
        <w:t>NPT</w:t>
      </w:r>
      <w:r w:rsidRPr="007066BC">
        <w:rPr>
          <w:rFonts w:eastAsia="微软雅黑"/>
          <w:b w:val="0"/>
          <w:lang w:eastAsia="zh-CN"/>
        </w:rPr>
        <w:t>和锥面</w:t>
      </w:r>
      <w:r w:rsidRPr="007066BC">
        <w:rPr>
          <w:rFonts w:eastAsia="微软雅黑"/>
          <w:b w:val="0"/>
          <w:lang w:eastAsia="zh-CN"/>
        </w:rPr>
        <w:t>/</w:t>
      </w:r>
      <w:r w:rsidRPr="007066BC">
        <w:rPr>
          <w:rFonts w:eastAsia="微软雅黑"/>
          <w:b w:val="0"/>
          <w:lang w:eastAsia="zh-CN"/>
        </w:rPr>
        <w:t>螺纹连接（标称压力</w:t>
      </w:r>
      <w:r w:rsidRPr="007066BC">
        <w:rPr>
          <w:rFonts w:eastAsia="微软雅黑"/>
          <w:b w:val="0"/>
          <w:lang w:eastAsia="zh-CN"/>
        </w:rPr>
        <w:t>20</w:t>
      </w:r>
      <w:proofErr w:type="gramStart"/>
      <w:r>
        <w:rPr>
          <w:rFonts w:eastAsia="微软雅黑" w:hint="eastAsia"/>
          <w:b w:val="0"/>
          <w:lang w:eastAsia="zh-CN"/>
        </w:rPr>
        <w:t>,</w:t>
      </w:r>
      <w:r w:rsidRPr="007066BC">
        <w:rPr>
          <w:rFonts w:eastAsia="微软雅黑"/>
          <w:b w:val="0"/>
          <w:lang w:eastAsia="zh-CN"/>
        </w:rPr>
        <w:t>000</w:t>
      </w:r>
      <w:proofErr w:type="gramEnd"/>
      <w:r>
        <w:rPr>
          <w:rFonts w:eastAsia="微软雅黑"/>
          <w:b w:val="0"/>
          <w:lang w:eastAsia="zh-CN"/>
        </w:rPr>
        <w:t xml:space="preserve"> </w:t>
      </w:r>
      <w:r w:rsidRPr="007066BC">
        <w:rPr>
          <w:rFonts w:eastAsia="微软雅黑"/>
          <w:b w:val="0"/>
          <w:lang w:eastAsia="zh-CN"/>
        </w:rPr>
        <w:t>psi/137.9</w:t>
      </w:r>
      <w:r>
        <w:rPr>
          <w:rFonts w:eastAsia="微软雅黑"/>
          <w:b w:val="0"/>
          <w:lang w:eastAsia="zh-CN"/>
        </w:rPr>
        <w:t xml:space="preserve"> </w:t>
      </w:r>
      <w:r w:rsidRPr="007066BC">
        <w:rPr>
          <w:rFonts w:eastAsia="微软雅黑"/>
          <w:b w:val="0"/>
          <w:lang w:eastAsia="zh-CN"/>
        </w:rPr>
        <w:t>M</w:t>
      </w:r>
      <w:r>
        <w:rPr>
          <w:rFonts w:eastAsia="微软雅黑"/>
          <w:b w:val="0"/>
          <w:lang w:eastAsia="zh-CN"/>
        </w:rPr>
        <w:t>P</w:t>
      </w:r>
      <w:r w:rsidRPr="007066BC">
        <w:rPr>
          <w:rFonts w:eastAsia="微软雅黑"/>
          <w:b w:val="0"/>
          <w:lang w:eastAsia="zh-CN"/>
        </w:rPr>
        <w:t>a</w:t>
      </w:r>
      <w:r w:rsidRPr="007066BC">
        <w:rPr>
          <w:rFonts w:eastAsia="微软雅黑"/>
          <w:b w:val="0"/>
          <w:lang w:eastAsia="zh-CN"/>
        </w:rPr>
        <w:t>）</w:t>
      </w:r>
      <w:r>
        <w:rPr>
          <w:rFonts w:eastAsia="微软雅黑" w:hint="eastAsia"/>
          <w:b w:val="0"/>
          <w:lang w:eastAsia="zh-CN"/>
        </w:rPr>
        <w:t>。</w:t>
      </w:r>
      <w:r w:rsidRPr="007066BC">
        <w:rPr>
          <w:rFonts w:eastAsia="微软雅黑"/>
          <w:b w:val="0"/>
          <w:lang w:eastAsia="zh-CN"/>
        </w:rPr>
        <w:t>即便在高负载下，也能平稳操作</w:t>
      </w:r>
      <w:r w:rsidRPr="007066BC">
        <w:rPr>
          <w:rFonts w:eastAsia="微软雅黑"/>
          <w:b w:val="0"/>
          <w:lang w:eastAsia="zh-CN"/>
        </w:rPr>
        <w:t>——</w:t>
      </w:r>
      <w:r w:rsidRPr="007066BC">
        <w:rPr>
          <w:rFonts w:eastAsia="微软雅黑"/>
          <w:b w:val="0"/>
          <w:lang w:eastAsia="zh-CN"/>
        </w:rPr>
        <w:t>只需转动</w:t>
      </w:r>
      <w:r w:rsidRPr="007066BC">
        <w:rPr>
          <w:rFonts w:eastAsia="微软雅黑"/>
          <w:b w:val="0"/>
          <w:lang w:eastAsia="zh-CN"/>
        </w:rPr>
        <w:t>1/4</w:t>
      </w:r>
      <w:r w:rsidRPr="007066BC">
        <w:rPr>
          <w:rFonts w:eastAsia="微软雅黑"/>
          <w:b w:val="0"/>
          <w:lang w:eastAsia="zh-CN"/>
        </w:rPr>
        <w:t>圈即可打开或关闭球阀。除标准版本外，还有一个无油无脂的版本</w:t>
      </w:r>
      <w:r>
        <w:rPr>
          <w:rFonts w:eastAsia="微软雅黑" w:hint="eastAsia"/>
          <w:b w:val="0"/>
          <w:lang w:eastAsia="zh-CN"/>
        </w:rPr>
        <w:t>可供选择</w:t>
      </w:r>
      <w:r w:rsidRPr="007066BC">
        <w:rPr>
          <w:rFonts w:eastAsia="微软雅黑"/>
          <w:b w:val="0"/>
          <w:lang w:eastAsia="zh-CN"/>
        </w:rPr>
        <w:t>，</w:t>
      </w:r>
      <w:r>
        <w:rPr>
          <w:rFonts w:eastAsia="微软雅黑" w:hint="eastAsia"/>
          <w:b w:val="0"/>
          <w:lang w:eastAsia="zh-CN"/>
        </w:rPr>
        <w:t>适用于</w:t>
      </w:r>
      <w:r w:rsidRPr="007066BC">
        <w:rPr>
          <w:rFonts w:eastAsia="微软雅黑"/>
          <w:b w:val="0"/>
          <w:lang w:eastAsia="zh-CN"/>
        </w:rPr>
        <w:t>符合</w:t>
      </w:r>
      <w:r w:rsidRPr="007066BC">
        <w:rPr>
          <w:rFonts w:eastAsia="微软雅黑"/>
          <w:b w:val="0"/>
          <w:lang w:eastAsia="zh-CN"/>
        </w:rPr>
        <w:t>ASTM G93 C</w:t>
      </w:r>
      <w:r w:rsidRPr="007066BC">
        <w:rPr>
          <w:rFonts w:eastAsia="微软雅黑"/>
          <w:b w:val="0"/>
          <w:lang w:eastAsia="zh-CN"/>
        </w:rPr>
        <w:t>级标准的氧气应用。</w:t>
      </w:r>
    </w:p>
    <w:p w14:paraId="290B4B6A" w14:textId="77777777" w:rsidR="00824E99" w:rsidRDefault="00824E99" w:rsidP="002C4D92">
      <w:pPr>
        <w:pStyle w:val="a5"/>
        <w:rPr>
          <w:b w:val="0"/>
          <w:lang w:eastAsia="zh-CN"/>
        </w:rPr>
      </w:pPr>
    </w:p>
    <w:p w14:paraId="34FA65BC" w14:textId="2BB22538" w:rsidR="00824E99" w:rsidRPr="007066BC" w:rsidRDefault="007066BC" w:rsidP="007066BC">
      <w:pPr>
        <w:rPr>
          <w:rFonts w:eastAsia="微软雅黑" w:cs="Arial"/>
          <w:sz w:val="22"/>
          <w:lang w:eastAsia="zh-CN"/>
        </w:rPr>
      </w:pPr>
      <w:r w:rsidRPr="007066BC">
        <w:rPr>
          <w:rFonts w:eastAsia="微软雅黑" w:cs="Arial"/>
          <w:sz w:val="22"/>
          <w:lang w:eastAsia="zh-CN"/>
        </w:rPr>
        <w:t>对于</w:t>
      </w:r>
      <w:r w:rsidRPr="007066BC">
        <w:rPr>
          <w:rFonts w:eastAsia="微软雅黑" w:cs="Arial"/>
          <w:sz w:val="22"/>
          <w:lang w:eastAsia="zh-CN"/>
        </w:rPr>
        <w:t>HPBV</w:t>
      </w:r>
      <w:r w:rsidRPr="007066BC">
        <w:rPr>
          <w:rFonts w:eastAsia="微软雅黑" w:cs="Arial" w:hint="eastAsia"/>
          <w:sz w:val="22"/>
          <w:lang w:eastAsia="zh-CN"/>
        </w:rPr>
        <w:t>型球阀</w:t>
      </w:r>
      <w:r w:rsidRPr="007066BC">
        <w:rPr>
          <w:rFonts w:eastAsia="微软雅黑" w:cs="Arial"/>
          <w:sz w:val="22"/>
          <w:lang w:eastAsia="zh-CN"/>
        </w:rPr>
        <w:t>，威卡（</w:t>
      </w:r>
      <w:r w:rsidRPr="007066BC">
        <w:rPr>
          <w:rFonts w:eastAsia="微软雅黑" w:cs="Arial"/>
          <w:sz w:val="22"/>
          <w:lang w:eastAsia="zh-CN"/>
        </w:rPr>
        <w:t>WIKA</w:t>
      </w:r>
      <w:r w:rsidRPr="007066BC">
        <w:rPr>
          <w:rFonts w:eastAsia="微软雅黑" w:cs="Arial"/>
          <w:sz w:val="22"/>
          <w:lang w:eastAsia="zh-CN"/>
        </w:rPr>
        <w:t>）提供带有高压压力表的特定</w:t>
      </w:r>
      <w:r w:rsidR="00580C6C">
        <w:rPr>
          <w:rFonts w:eastAsia="微软雅黑" w:cs="Arial" w:hint="eastAsia"/>
          <w:sz w:val="22"/>
          <w:lang w:eastAsia="zh-CN"/>
        </w:rPr>
        <w:t>产品组合</w:t>
      </w:r>
      <w:r w:rsidRPr="007066BC">
        <w:rPr>
          <w:rFonts w:eastAsia="微软雅黑" w:cs="Arial"/>
          <w:sz w:val="22"/>
          <w:lang w:eastAsia="zh-CN"/>
        </w:rPr>
        <w:t>。</w:t>
      </w:r>
      <w:r w:rsidR="00580C6C" w:rsidRPr="00580C6C">
        <w:rPr>
          <w:rFonts w:eastAsia="微软雅黑" w:cs="Arial" w:hint="eastAsia"/>
          <w:sz w:val="22"/>
          <w:lang w:eastAsia="zh-CN"/>
        </w:rPr>
        <w:t>这样的组合方案在交付过程中即可随时进行安装，且已通过泄露测试。</w:t>
      </w:r>
    </w:p>
    <w:p w14:paraId="3158EB8A" w14:textId="77777777" w:rsidR="00824E99" w:rsidRDefault="00824E99" w:rsidP="002C4D92">
      <w:pPr>
        <w:pStyle w:val="a5"/>
        <w:rPr>
          <w:lang w:eastAsia="zh-CN"/>
        </w:rPr>
      </w:pPr>
    </w:p>
    <w:p w14:paraId="2FA77244" w14:textId="00CA6EEA" w:rsidR="00575E0C" w:rsidRDefault="00575E0C" w:rsidP="002C4D92">
      <w:pPr>
        <w:pStyle w:val="a5"/>
        <w:rPr>
          <w:b w:val="0"/>
          <w:lang w:eastAsia="zh-CN"/>
        </w:rPr>
      </w:pPr>
    </w:p>
    <w:p w14:paraId="1F109620" w14:textId="72279B8F" w:rsidR="00390D22" w:rsidRDefault="00390D22" w:rsidP="00390D22">
      <w:pPr>
        <w:pStyle w:val="a5"/>
        <w:rPr>
          <w:lang w:eastAsia="zh-CN"/>
        </w:rPr>
      </w:pPr>
    </w:p>
    <w:p w14:paraId="5A5C1860" w14:textId="77777777" w:rsidR="00390D22" w:rsidRDefault="00390D22" w:rsidP="00390D22">
      <w:pPr>
        <w:pStyle w:val="a5"/>
        <w:rPr>
          <w:b w:val="0"/>
          <w:lang w:eastAsia="zh-CN"/>
        </w:rPr>
      </w:pPr>
    </w:p>
    <w:p w14:paraId="32FE371B" w14:textId="77777777" w:rsidR="008A0F78" w:rsidRDefault="008A0F78">
      <w:pPr>
        <w:pStyle w:val="a5"/>
        <w:rPr>
          <w:b w:val="0"/>
          <w:lang w:eastAsia="zh-CN"/>
        </w:rPr>
      </w:pPr>
    </w:p>
    <w:p w14:paraId="61A91A91" w14:textId="27D7C7C0" w:rsidR="00B10A1A" w:rsidRPr="00B10A1A" w:rsidRDefault="00F448F9" w:rsidP="006A264E">
      <w:pPr>
        <w:rPr>
          <w:rFonts w:cs="Arial"/>
          <w:position w:val="6"/>
          <w:sz w:val="22"/>
          <w:szCs w:val="22"/>
          <w:lang w:eastAsia="zh-CN"/>
        </w:rPr>
      </w:pPr>
      <w:r w:rsidRPr="00F448F9">
        <w:rPr>
          <w:rFonts w:ascii="微软雅黑" w:eastAsia="微软雅黑" w:hAnsi="微软雅黑" w:cs="Arial" w:hint="eastAsia"/>
          <w:position w:val="6"/>
          <w:sz w:val="22"/>
          <w:szCs w:val="22"/>
          <w:lang w:eastAsia="zh-CN"/>
        </w:rPr>
        <w:t>关键词：</w:t>
      </w:r>
      <w:r w:rsidR="00B02416">
        <w:rPr>
          <w:rFonts w:cs="Arial"/>
          <w:position w:val="6"/>
          <w:sz w:val="22"/>
          <w:szCs w:val="22"/>
          <w:lang w:eastAsia="zh-CN"/>
        </w:rPr>
        <w:t>HPBV</w:t>
      </w:r>
    </w:p>
    <w:p w14:paraId="722B2BFD" w14:textId="77777777" w:rsidR="00B02416" w:rsidRDefault="00B02416">
      <w:pPr>
        <w:pStyle w:val="a5"/>
        <w:rPr>
          <w:b w:val="0"/>
          <w:sz w:val="20"/>
          <w:lang w:eastAsia="zh-CN"/>
        </w:rPr>
      </w:pPr>
    </w:p>
    <w:p w14:paraId="722B2BFE" w14:textId="77777777" w:rsidR="00B02416" w:rsidRDefault="00B02416">
      <w:pPr>
        <w:pStyle w:val="a5"/>
        <w:rPr>
          <w:b w:val="0"/>
          <w:sz w:val="20"/>
          <w:lang w:eastAsia="zh-CN"/>
        </w:rPr>
      </w:pPr>
    </w:p>
    <w:p w14:paraId="722B2BFF" w14:textId="77777777" w:rsidR="00B02416" w:rsidRDefault="00B02416">
      <w:pPr>
        <w:pStyle w:val="a5"/>
        <w:rPr>
          <w:b w:val="0"/>
          <w:sz w:val="20"/>
          <w:lang w:eastAsia="zh-CN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  <w:lang w:eastAsia="zh-CN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  <w:lang w:eastAsia="zh-CN"/>
        </w:rPr>
      </w:pPr>
    </w:p>
    <w:p w14:paraId="5E4BD371" w14:textId="77777777" w:rsidR="00F448F9" w:rsidRPr="00F448F9" w:rsidRDefault="00F448F9">
      <w:pPr>
        <w:rPr>
          <w:rFonts w:ascii="微软雅黑" w:eastAsia="微软雅黑" w:hAnsi="微软雅黑"/>
          <w:b/>
          <w:bCs/>
        </w:rPr>
      </w:pPr>
      <w:proofErr w:type="spellStart"/>
      <w:r w:rsidRPr="00F448F9">
        <w:rPr>
          <w:rFonts w:ascii="微软雅黑" w:eastAsia="微软雅黑" w:hAnsi="微软雅黑" w:hint="eastAsia"/>
          <w:b/>
          <w:bCs/>
        </w:rPr>
        <w:t>制造商</w:t>
      </w:r>
      <w:proofErr w:type="spellEnd"/>
      <w:r w:rsidRPr="00F448F9">
        <w:rPr>
          <w:rFonts w:ascii="微软雅黑" w:eastAsia="微软雅黑" w:hAnsi="微软雅黑" w:hint="eastAsia"/>
          <w:b/>
          <w:bCs/>
        </w:rPr>
        <w:t>：</w:t>
      </w:r>
    </w:p>
    <w:p w14:paraId="722B2C03" w14:textId="0120B1A6" w:rsidR="00B02416" w:rsidRPr="00AB3A81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09EDA848" w:rsidR="00B02416" w:rsidRPr="00351147" w:rsidRDefault="00325C3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Pr="00A025F9">
          <w:rPr>
            <w:rStyle w:val="a6"/>
            <w:rFonts w:cs="Arial"/>
          </w:rPr>
          <w:t>www.wika.</w:t>
        </w:r>
        <w:r w:rsidRPr="00A025F9">
          <w:rPr>
            <w:rStyle w:val="a6"/>
            <w:rFonts w:cs="Arial"/>
            <w:lang w:eastAsia="zh-CN"/>
          </w:rPr>
          <w:t>cn</w:t>
        </w:r>
      </w:hyperlink>
    </w:p>
    <w:p w14:paraId="722B2C0D" w14:textId="7A2D0A8B" w:rsidR="00482CD0" w:rsidRPr="00A47A9E" w:rsidRDefault="00F448F9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  <w:r w:rsidRPr="00F448F9">
        <w:rPr>
          <w:rFonts w:ascii="微软雅黑" w:eastAsia="微软雅黑" w:hAnsi="微软雅黑" w:cs="Arial" w:hint="eastAsia"/>
          <w:b/>
          <w:lang w:eastAsia="zh-CN"/>
        </w:rPr>
        <w:t>威卡（WIKA）公司图片：</w:t>
      </w:r>
      <w:r w:rsidR="00AB3A81">
        <w:rPr>
          <w:rFonts w:cs="Arial"/>
          <w:b/>
          <w:noProof/>
          <w:lang w:eastAsia="zh-CN"/>
        </w:rPr>
        <w:drawing>
          <wp:inline distT="0" distB="0" distL="0" distR="0" wp14:anchorId="01C0EBE4" wp14:editId="572A373F">
            <wp:extent cx="4320540" cy="3223260"/>
            <wp:effectExtent l="0" t="0" r="3810" b="0"/>
            <wp:docPr id="4" name="Grafik 4" descr="C:\Users\SuhrckA\AppData\Local\Microsoft\Windows\INetCache\Content.Word\PR_12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R_1222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F9">
        <w:rPr>
          <w:rFonts w:ascii="微软雅黑" w:eastAsia="微软雅黑" w:hAnsi="微软雅黑" w:hint="eastAsia"/>
          <w:b/>
          <w:lang w:eastAsia="zh-CN"/>
        </w:rPr>
        <w:t>型号：</w:t>
      </w:r>
      <w:r w:rsidR="00AB3A81">
        <w:rPr>
          <w:b/>
          <w:lang w:eastAsia="zh-CN"/>
        </w:rPr>
        <w:t>HPBV</w:t>
      </w:r>
    </w:p>
    <w:p w14:paraId="722B2C0E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2B2C0F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2B2C10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2B2C11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2B2C12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2B2C13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eastAsia="zh-CN"/>
        </w:rPr>
      </w:pPr>
    </w:p>
    <w:p w14:paraId="722B2C14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eastAsia="zh-CN"/>
        </w:rPr>
      </w:pPr>
    </w:p>
    <w:p w14:paraId="722B2C1A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eastAsia="zh-CN"/>
        </w:rPr>
      </w:pPr>
    </w:p>
    <w:p w14:paraId="722B2C1B" w14:textId="4E38F092" w:rsidR="00B02416" w:rsidRPr="00F448F9" w:rsidRDefault="00F448F9">
      <w:pPr>
        <w:tabs>
          <w:tab w:val="left" w:pos="754"/>
          <w:tab w:val="left" w:pos="993"/>
        </w:tabs>
        <w:rPr>
          <w:rFonts w:ascii="微软雅黑" w:eastAsia="微软雅黑" w:hAnsi="微软雅黑"/>
          <w:b/>
        </w:rPr>
      </w:pPr>
      <w:r w:rsidRPr="00F448F9">
        <w:rPr>
          <w:rFonts w:ascii="微软雅黑" w:eastAsia="微软雅黑" w:hAnsi="微软雅黑" w:hint="eastAsia"/>
          <w:b/>
          <w:lang w:eastAsia="zh-CN"/>
        </w:rPr>
        <w:t>编辑：</w:t>
      </w:r>
    </w:p>
    <w:p w14:paraId="722B2C1C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AB3A81" w:rsidRDefault="00B02416">
      <w:r>
        <w:t>andre.habel-nunes@wika.com</w:t>
      </w:r>
    </w:p>
    <w:p w14:paraId="722B2C24" w14:textId="39BD19B2" w:rsidR="00B02416" w:rsidRPr="00AB3A81" w:rsidRDefault="00325C31">
      <w:hyperlink r:id="rId12" w:history="1">
        <w:r w:rsidRPr="00A025F9">
          <w:rPr>
            <w:rStyle w:val="a6"/>
            <w:rFonts w:cs="Arial"/>
          </w:rPr>
          <w:t>www.wika.cn</w:t>
        </w:r>
      </w:hyperlink>
      <w:r>
        <w:rPr>
          <w:rFonts w:cs="Arial"/>
        </w:rPr>
        <w:t xml:space="preserve"> </w:t>
      </w:r>
      <w:bookmarkStart w:id="0" w:name="_GoBack"/>
      <w:bookmarkEnd w:id="0"/>
    </w:p>
    <w:p w14:paraId="722B2C25" w14:textId="77777777" w:rsidR="00B02416" w:rsidRPr="00AB3A8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7" w14:textId="4940F0DA" w:rsidR="00B02416" w:rsidRPr="00F448F9" w:rsidRDefault="00F448F9">
      <w:pPr>
        <w:pStyle w:val="a5"/>
        <w:rPr>
          <w:rFonts w:ascii="微软雅黑" w:eastAsia="微软雅黑" w:hAnsi="微软雅黑"/>
          <w:b w:val="0"/>
          <w:sz w:val="20"/>
        </w:rPr>
      </w:pPr>
      <w:proofErr w:type="spellStart"/>
      <w:r w:rsidRPr="00F448F9">
        <w:rPr>
          <w:rFonts w:ascii="微软雅黑" w:eastAsia="微软雅黑" w:hAnsi="微软雅黑" w:hint="eastAsia"/>
          <w:b w:val="0"/>
          <w:bCs w:val="0"/>
          <w:sz w:val="20"/>
          <w:szCs w:val="20"/>
        </w:rPr>
        <w:t>威卡新闻</w:t>
      </w:r>
      <w:proofErr w:type="spellEnd"/>
    </w:p>
    <w:sectPr w:rsidR="00B02416" w:rsidRPr="00F448F9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5C31"/>
    <w:rsid w:val="0032638B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80C6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66BC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1CD1"/>
    <w:rsid w:val="00B84F23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448F9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批注文字 字符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0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2424A9-B52C-4A10-B8F3-A7CB1E3A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HPBV</vt:lpstr>
      <vt:lpstr>Neuer Flansch-Monoblock</vt:lpstr>
    </vt:vector>
  </TitlesOfParts>
  <Company>WIKA Alexander Wiegand GmbH &amp; Co.</Company>
  <LinksUpToDate>false</LinksUpToDate>
  <CharactersWithSpaces>893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Yang, Renong</cp:lastModifiedBy>
  <cp:revision>6</cp:revision>
  <cp:lastPrinted>2008-02-12T06:25:00Z</cp:lastPrinted>
  <dcterms:created xsi:type="dcterms:W3CDTF">2022-08-03T12:48:00Z</dcterms:created>
  <dcterms:modified xsi:type="dcterms:W3CDTF">2022-09-14T02:25:00Z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